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6A" w:rsidRPr="00B51B6A" w:rsidRDefault="00B51B6A" w:rsidP="00B51B6A">
      <w:pPr>
        <w:spacing w:before="150" w:after="0" w:line="468" w:lineRule="atLeast"/>
        <w:jc w:val="center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B51B6A"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  <w:t>Нормативно-правовые документы.</w:t>
      </w:r>
    </w:p>
    <w:p w:rsidR="00B51B6A" w:rsidRPr="00B51B6A" w:rsidRDefault="00B51B6A" w:rsidP="00B51B6A">
      <w:pPr>
        <w:spacing w:after="0" w:line="468" w:lineRule="atLeast"/>
        <w:jc w:val="center"/>
        <w:outlineLvl w:val="0"/>
        <w:rPr>
          <w:rFonts w:ascii="Arial" w:eastAsia="Times New Roman" w:hAnsi="Arial" w:cs="Arial"/>
          <w:color w:val="0B8BA8"/>
          <w:kern w:val="36"/>
          <w:sz w:val="39"/>
          <w:szCs w:val="39"/>
          <w:lang w:eastAsia="ru-RU"/>
        </w:rPr>
      </w:pPr>
      <w:r w:rsidRPr="00B51B6A">
        <w:rPr>
          <w:rFonts w:ascii="Arial" w:eastAsia="Times New Roman" w:hAnsi="Arial" w:cs="Arial"/>
          <w:color w:val="0B8BA8"/>
          <w:kern w:val="36"/>
          <w:sz w:val="27"/>
          <w:szCs w:val="27"/>
          <w:lang w:eastAsia="ru-RU"/>
        </w:rPr>
        <w:t>«</w:t>
      </w:r>
      <w:hyperlink r:id="rId4" w:tgtFrame="_blank" w:history="1">
        <w:bookmarkStart w:id="0" w:name="_GoBack"/>
        <w:r w:rsidRPr="00B51B6A">
          <w:rPr>
            <w:rFonts w:ascii="Arial" w:eastAsia="Times New Roman" w:hAnsi="Arial" w:cs="Arial"/>
            <w:color w:val="8098B3"/>
            <w:kern w:val="36"/>
            <w:sz w:val="27"/>
            <w:szCs w:val="27"/>
            <w:u w:val="single"/>
            <w:lang w:eastAsia="ru-RU"/>
          </w:rPr>
          <w:t>О порядке и условиях признания лица инвалидом</w:t>
        </w:r>
        <w:bookmarkEnd w:id="0"/>
        <w:r w:rsidRPr="00B51B6A">
          <w:rPr>
            <w:rFonts w:ascii="Arial" w:eastAsia="Times New Roman" w:hAnsi="Arial" w:cs="Arial"/>
            <w:color w:val="8098B3"/>
            <w:kern w:val="36"/>
            <w:sz w:val="27"/>
            <w:szCs w:val="27"/>
            <w:u w:val="single"/>
            <w:lang w:eastAsia="ru-RU"/>
          </w:rPr>
          <w:t>» -</w:t>
        </w:r>
        <w:r w:rsidRPr="00B51B6A">
          <w:rPr>
            <w:rFonts w:ascii="Arial" w:eastAsia="Times New Roman" w:hAnsi="Arial" w:cs="Arial"/>
            <w:color w:val="8098B3"/>
            <w:kern w:val="36"/>
            <w:sz w:val="27"/>
            <w:szCs w:val="27"/>
            <w:lang w:eastAsia="ru-RU"/>
          </w:rPr>
          <w:t> </w:t>
        </w:r>
        <w:r w:rsidRPr="00B51B6A">
          <w:rPr>
            <w:rFonts w:ascii="Arial" w:eastAsia="Times New Roman" w:hAnsi="Arial" w:cs="Arial"/>
            <w:color w:val="8098B3"/>
            <w:kern w:val="36"/>
            <w:sz w:val="27"/>
            <w:szCs w:val="27"/>
            <w:u w:val="single"/>
            <w:lang w:eastAsia="ru-RU"/>
          </w:rPr>
          <w:t>Постановление правительства РФ от 20 февраля 2006 г. N 95 (в ред. Постановления Правительства РФ от 07.04.2008 N 247)</w:t>
        </w:r>
      </w:hyperlink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1. Утвердить прилагаемые Правила признания лица инвалидом.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2. Министерству здравоохранения и социального развития Российской Федерации с участием общероссийских общественных объединений инвалидов разработать и по согласованию с Министерством образования и науки Российской Федерации и Министерством финансов Российской Федерации утвердить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3. Министерству здравоохранения и социального развития Российской Федерации давать разъяснения по вопросам, связанным с применением Правил, утвержденных настоящим Постановлением.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Председатель Правительства Российской Федерации </w:t>
      </w:r>
      <w:r w:rsidRPr="00B51B6A">
        <w:rPr>
          <w:rFonts w:ascii="Times New Roman" w:eastAsia="Times New Roman" w:hAnsi="Times New Roman" w:cs="Times New Roman"/>
          <w:b/>
          <w:bCs/>
          <w:color w:val="2E3D4C"/>
          <w:sz w:val="27"/>
          <w:szCs w:val="27"/>
          <w:lang w:eastAsia="ru-RU"/>
        </w:rPr>
        <w:t>М.ФРАДКОВ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b/>
          <w:bCs/>
          <w:color w:val="2E3D4C"/>
          <w:sz w:val="27"/>
          <w:szCs w:val="27"/>
          <w:lang w:eastAsia="ru-RU"/>
        </w:rPr>
        <w:t>Утверждены Постановлением Правительства Российской Федерации от 20 февраля 2006 г. N 95</w:t>
      </w:r>
    </w:p>
    <w:p w:rsidR="00B51B6A" w:rsidRPr="00B51B6A" w:rsidRDefault="00B51B6A" w:rsidP="00B51B6A">
      <w:pPr>
        <w:spacing w:before="150" w:after="0" w:line="324" w:lineRule="atLeast"/>
        <w:outlineLvl w:val="3"/>
        <w:rPr>
          <w:rFonts w:ascii="Arial" w:eastAsia="Times New Roman" w:hAnsi="Arial" w:cs="Arial"/>
          <w:color w:val="4D6580"/>
          <w:sz w:val="27"/>
          <w:szCs w:val="27"/>
          <w:lang w:eastAsia="ru-RU"/>
        </w:rPr>
      </w:pPr>
      <w:r w:rsidRPr="00B51B6A">
        <w:rPr>
          <w:rFonts w:ascii="Times New Roman" w:eastAsia="Times New Roman" w:hAnsi="Times New Roman" w:cs="Times New Roman"/>
          <w:color w:val="4D6580"/>
          <w:sz w:val="27"/>
          <w:szCs w:val="27"/>
          <w:lang w:eastAsia="ru-RU"/>
        </w:rPr>
        <w:t>Правила признания лица инвалидом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(в ред. Постановления Правительства РФ от 07.04.2008 N 247)</w:t>
      </w:r>
    </w:p>
    <w:p w:rsidR="00B51B6A" w:rsidRPr="00B51B6A" w:rsidRDefault="00B51B6A" w:rsidP="00B51B6A">
      <w:pPr>
        <w:spacing w:before="150" w:after="0" w:line="270" w:lineRule="atLeast"/>
        <w:outlineLvl w:val="4"/>
        <w:rPr>
          <w:rFonts w:ascii="Arial" w:eastAsia="Times New Roman" w:hAnsi="Arial" w:cs="Arial"/>
          <w:color w:val="4D6580"/>
          <w:sz w:val="23"/>
          <w:szCs w:val="23"/>
          <w:lang w:eastAsia="ru-RU"/>
        </w:rPr>
      </w:pPr>
      <w:r w:rsidRPr="00B51B6A">
        <w:rPr>
          <w:rFonts w:ascii="Arial" w:eastAsia="Times New Roman" w:hAnsi="Arial" w:cs="Arial"/>
          <w:color w:val="4D6580"/>
          <w:sz w:val="27"/>
          <w:szCs w:val="27"/>
          <w:lang w:eastAsia="ru-RU"/>
        </w:rPr>
        <w:t>I. Общие положения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2. Признание гражданина инвалидом осуществляется при проведении медико-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lastRenderedPageBreak/>
        <w:t>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здравоохранения и социального развития Российской Федерации.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3. Медико-социальная экспертиза проводится для установления структуры и степени ограничения жизнедеятельности гражданина (в том числе степени ограничения способности к трудовой деятельности) и его реабилитационного потенциала.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4. Специалисты бюро (главного бюро, Федерального бюро) обязаны ознакомить гражданина (его 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B51B6A" w:rsidRPr="00B51B6A" w:rsidRDefault="00B51B6A" w:rsidP="00B51B6A">
      <w:pPr>
        <w:spacing w:before="150" w:after="0" w:line="270" w:lineRule="atLeast"/>
        <w:outlineLvl w:val="4"/>
        <w:rPr>
          <w:rFonts w:ascii="Arial" w:eastAsia="Times New Roman" w:hAnsi="Arial" w:cs="Arial"/>
          <w:color w:val="4D6580"/>
          <w:sz w:val="23"/>
          <w:szCs w:val="23"/>
          <w:lang w:eastAsia="ru-RU"/>
        </w:rPr>
      </w:pPr>
      <w:r w:rsidRPr="00B51B6A">
        <w:rPr>
          <w:rFonts w:ascii="Arial" w:eastAsia="Times New Roman" w:hAnsi="Arial" w:cs="Arial"/>
          <w:color w:val="4D6580"/>
          <w:sz w:val="27"/>
          <w:szCs w:val="27"/>
          <w:lang w:eastAsia="ru-RU"/>
        </w:rPr>
        <w:t>II. Условия признания гражданина инвалидом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5. Условиями признания гражданина инвалидом являются: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 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u w:val="single"/>
          <w:lang w:eastAsia="ru-RU"/>
        </w:rPr>
        <w:t>обучаться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 или заниматься трудовой деятельностью);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в) необходимость в мерах социальной защиты, включая реабилитацию.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7. В зависимости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8. При установлении гражданину группы инвалидности одновременно определяется в соответствии с классификациями и критериями, предусмотренными пунктом 2 настоящих Правил, степень ограничения его способности к трудовой деятельности (III, II или I степень ограничения) либо группа инвалидности устанавливается без ограничения способности к трудовой деятельности.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9. Инвалидность I группы устанавливается на 2 года, II и III групп - на 1 год.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Степень ограничения способности к трудовой деятельности (отсутствие ограничения способности к трудовой деятельности) устанавливается на такой же срок, что и группа инвалидности.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10. Категория "ребенок-инвалид" устанавливается на 1 или 2 года либо до достижения гражданином возраста 18 лет.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lastRenderedPageBreak/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согласно приложению;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организацией, оказывающей ему лечебно-профилактическую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мероприятий.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мероприятий.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(п. 13 в ред. Постановления Правительства РФ от 07.04.2008 N 247)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lastRenderedPageBreak/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группы инвалидности впервые после достижения возраста 18 </w:t>
      </w:r>
      <w:proofErr w:type="gram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лет.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(</w:t>
      </w:r>
      <w:proofErr w:type="gram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п. 13.1 введен Постановлением Правительства РФ от 07.04.2008 N 247)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14. 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законодательством Российской Федерации.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B51B6A" w:rsidRPr="00B51B6A" w:rsidRDefault="00B51B6A" w:rsidP="00B51B6A">
      <w:pPr>
        <w:spacing w:before="150" w:after="0" w:line="270" w:lineRule="atLeast"/>
        <w:outlineLvl w:val="4"/>
        <w:rPr>
          <w:rFonts w:ascii="Arial" w:eastAsia="Times New Roman" w:hAnsi="Arial" w:cs="Arial"/>
          <w:color w:val="4D6580"/>
          <w:sz w:val="23"/>
          <w:szCs w:val="23"/>
          <w:lang w:eastAsia="ru-RU"/>
        </w:rPr>
      </w:pPr>
      <w:r w:rsidRPr="00B51B6A">
        <w:rPr>
          <w:rFonts w:ascii="Arial" w:eastAsia="Times New Roman" w:hAnsi="Arial" w:cs="Arial"/>
          <w:color w:val="4D6580"/>
          <w:sz w:val="27"/>
          <w:szCs w:val="27"/>
          <w:lang w:eastAsia="ru-RU"/>
        </w:rPr>
        <w:t>III. Порядок направления гражданина на медико-социальную экспертизу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15. Гражданин направляется на медико-социальную экспертизу организацией, оказывающей лечебно-профилактическую помощь,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16. 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При этом в направлении на медико-социальную экспертизу, форма которого утверждается Министерством здравоохранения и социального развития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lastRenderedPageBreak/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здравоохранения и социального развития Российской Федерации.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18. Организации, оказывающие лечебно-профилактическую помощь,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19. 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мероприятий, после выполнения которой рассматривают вопрос о наличии у него ограничений жизнедеятельности.</w:t>
      </w:r>
    </w:p>
    <w:p w:rsidR="00B51B6A" w:rsidRPr="00B51B6A" w:rsidRDefault="00B51B6A" w:rsidP="00B51B6A">
      <w:pPr>
        <w:spacing w:before="150" w:after="0" w:line="270" w:lineRule="atLeast"/>
        <w:outlineLvl w:val="4"/>
        <w:rPr>
          <w:rFonts w:ascii="Arial" w:eastAsia="Times New Roman" w:hAnsi="Arial" w:cs="Arial"/>
          <w:color w:val="4D6580"/>
          <w:sz w:val="23"/>
          <w:szCs w:val="23"/>
          <w:lang w:eastAsia="ru-RU"/>
        </w:rPr>
      </w:pPr>
      <w:r w:rsidRPr="00B51B6A">
        <w:rPr>
          <w:rFonts w:ascii="Arial" w:eastAsia="Times New Roman" w:hAnsi="Arial" w:cs="Arial"/>
          <w:color w:val="4D6580"/>
          <w:sz w:val="27"/>
          <w:szCs w:val="27"/>
          <w:lang w:eastAsia="ru-RU"/>
        </w:rPr>
        <w:t>IV. Порядок проведения медико-социальной экспертизы гражданина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организации, оказывающей лечебно-профилактическую помощь, или в стационаре, где 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lastRenderedPageBreak/>
        <w:t>гражданин находится на лечении, или заочно по решению соответствующего бюро.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24. Медико-социальная экспертиза проводится по заявлению гражданина (его законного представителя).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Заявление подается в бюро в письменной форме с приложением направления на медико-социальную экспертизу, выданного организацией, оказывающей лечебно-профилактическую помощь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26. При проведении медико-социальной экспертизы гражданина ведется протокол.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Порядок составления и форма акта медико-социальной экспертизы гражданина утверждаются Министерством здравоохранения и социального развития Российской Федерации.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Срок хранения акта медико-социальной экспертизы гражданина составляет 10 лет.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30. При проведении медико-социальной экспертизы гражданина в главном бюро 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lastRenderedPageBreak/>
        <w:t>акт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При проведении медико-социальной экспертизы гражданина в Федеральном бюро акт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31. В случаях, требующих специальных видов обследования гражданина в целях установления структуры и степени ограничения жизнедеятельности (в том числе степени ограничения способности к трудовой деятельности),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Программа дополнительного обследования может предусматривать проведение необходимого дополнительного обследования в медицинской, реабилитационной организации,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33. В случае отказа гражданина (его законного представителя) от дополнительного обследования и предоставления требуемых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запись в акте медико-социальной экспертизы гражданина.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34. Для гражданина, признанного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реабилитации, которая утверждается руководителем соответствующего бюро.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инвалидом.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B51B6A">
        <w:rPr>
          <w:rFonts w:ascii="Times New Roman" w:eastAsia="Times New Roman" w:hAnsi="Times New Roman" w:cs="Times New Roman"/>
          <w:b/>
          <w:bCs/>
          <w:color w:val="2E3D4C"/>
          <w:sz w:val="27"/>
          <w:szCs w:val="27"/>
          <w:lang w:eastAsia="ru-RU"/>
        </w:rPr>
        <w:t>КонсультантПлюс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: примечание.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Постановлением Минтруда РФ от 30.03.2004 N 41 утверждены форма выписки из акта освидетельствования гражданина, признанного инвалидом, выдаваемой 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lastRenderedPageBreak/>
        <w:t>федеральными государственными учреждениями медико-социальной экспертизы, и Рекомендации по порядку ее заполнения.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Порядок составления и форма выписки утверждаются Министерством здравоохранения и социального развития Российской Федерации.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Сведения обо всех случаях признания инвалидами военнообязанных или граждан призывного возраста представляются бюро (главным бюро, Федеральным бюро) в соответствующие военные комиссариаты.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 и степени ограничения способности к трудовой деятельности либо с указанием группы инвалидности без ограничения способности к трудовой деятельности, а также индивидуальная программа реабилитации.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Порядок составления и формы справки и индивидуальной программы реабилитации утверждаются Министерством здравоохранения и социального развития Российской Федерации.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Гражданину, не признанному инвалидом, по его желанию выдается справка о результатах медико-социальной экспертизы.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B51B6A" w:rsidRPr="00B51B6A" w:rsidRDefault="00B51B6A" w:rsidP="00B51B6A">
      <w:pPr>
        <w:spacing w:before="150" w:after="0" w:line="270" w:lineRule="atLeast"/>
        <w:outlineLvl w:val="4"/>
        <w:rPr>
          <w:rFonts w:ascii="Arial" w:eastAsia="Times New Roman" w:hAnsi="Arial" w:cs="Arial"/>
          <w:color w:val="4D6580"/>
          <w:sz w:val="23"/>
          <w:szCs w:val="23"/>
          <w:lang w:eastAsia="ru-RU"/>
        </w:rPr>
      </w:pPr>
      <w:r w:rsidRPr="00B51B6A">
        <w:rPr>
          <w:rFonts w:ascii="Arial" w:eastAsia="Times New Roman" w:hAnsi="Arial" w:cs="Arial"/>
          <w:color w:val="4D6580"/>
          <w:sz w:val="27"/>
          <w:szCs w:val="27"/>
          <w:lang w:eastAsia="ru-RU"/>
        </w:rPr>
        <w:t>V. Порядок переосвидетельствования инвалида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38. Переосвидетельствование инвалида проводится в порядке, предусмотренном разделами I - IV настоящих Правил.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41. Переосвидетельствование инвалида ранее установленного срока проводится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lastRenderedPageBreak/>
        <w:t>бюро, Федеральным бюро контроля за решениями, принятыми соответственно бюро, главным бюро.</w:t>
      </w:r>
    </w:p>
    <w:p w:rsidR="00B51B6A" w:rsidRPr="00B51B6A" w:rsidRDefault="00B51B6A" w:rsidP="00B51B6A">
      <w:pPr>
        <w:spacing w:before="150" w:after="0" w:line="270" w:lineRule="atLeast"/>
        <w:outlineLvl w:val="4"/>
        <w:rPr>
          <w:rFonts w:ascii="Arial" w:eastAsia="Times New Roman" w:hAnsi="Arial" w:cs="Arial"/>
          <w:color w:val="4D6580"/>
          <w:sz w:val="23"/>
          <w:szCs w:val="23"/>
          <w:lang w:eastAsia="ru-RU"/>
        </w:rPr>
      </w:pPr>
      <w:r w:rsidRPr="00B51B6A">
        <w:rPr>
          <w:rFonts w:ascii="Arial" w:eastAsia="Times New Roman" w:hAnsi="Arial" w:cs="Arial"/>
          <w:color w:val="4D6580"/>
          <w:sz w:val="27"/>
          <w:szCs w:val="27"/>
          <w:lang w:eastAsia="ru-RU"/>
        </w:rPr>
        <w:t>VI. Порядок обжалования решений бюро, главного бюро, Федерального бюро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42. Гражданин (его законный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представителем) в главное бюро, проводившее медико-социальную экспертизу, либо в Федеральное бюро.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46.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b/>
          <w:bCs/>
          <w:color w:val="2E3D4C"/>
          <w:sz w:val="27"/>
          <w:szCs w:val="27"/>
          <w:lang w:eastAsia="ru-RU"/>
        </w:rPr>
        <w:t>Приложение к Правилам признания лица инвалидом (в редакции Постановления Правительства Российской Федерации от 7 апреля 2008 г. N 247)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Перечень заболеваний, дефектов, необратимых морфологических изменений, нарушений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(введен Постановлением Правительства РФ от 07.04.2008 N 247)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lastRenderedPageBreak/>
        <w:t xml:space="preserve"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инкурабельность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 заболевания с выраженными явлениями интоксикации, кахексии и распадом опухоли).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парапарезы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трипарезы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тетрапарезы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гемиплегии, параплегии,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триплегии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тетраплегии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) и выраженными ликвородинамическими нарушениями.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4. Отсутствие гортани после ее оперативного удаления.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5. Врожденное и приобретенное слабоумие (выраженная деменция, умственная отсталость тяжелая, умственная отсталость глубокая).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парапарезы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трипарезы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тетрапарезы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гемиплегии, параплегии,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триплегии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тетраплегии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, атаксия, тотальная афазия).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7. Наследственные прогрессирующие нервно-мышечные заболевания (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псевдогипертрофическая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миодистрофия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Дюшенна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спинальная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амиотрофия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Верднига-Гоффмана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8. Тяжелые формы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нейродегенеративных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 заболеваний головного мозга (паркинсонизм плюс).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10. Полная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слепоглухота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11. Врожденная глухота при невозможности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слухоэндопротезирования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 (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кохлеарная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 имплантация).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IIБ - III степени и коронарной недостаточностью III - IV функционального класса), почек (хроническая почечная недостаточность IIБ - III стадии).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13. Ишемическая болезнь сердца с коронарной недостаточностью III - IV 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lastRenderedPageBreak/>
        <w:t>функционального класса стенокардии и стойким нарушением кровообращения IIБ - III степени.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14. Болезни органов дыхания с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прогредиентным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15. Цирроз печени с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гепатоспленомегалией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 и портальной гипертензией III степени.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16. Неустранимые каловые свищи,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стомы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17. Резко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эндопротезирования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).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18. Терминальная стадия хронической почечной недостаточности.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19. Неустранимые мочевые свищи,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стомы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20. Врожденные аномалии развития костно-мышечной системы с выраженными стойкими нарушениями функции опоры и передвижения при невозможности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корригирования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 xml:space="preserve"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парапарезы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трипарезы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тетрапарезы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гемиплегии, параплегии,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триплегии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 xml:space="preserve">, </w:t>
      </w:r>
      <w:proofErr w:type="spellStart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тетраплегии</w:t>
      </w:r>
      <w:proofErr w:type="spellEnd"/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t>, атаксия, тотальная афазия) и тяжелым расстройством функции тазовых органов.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  <w:r w:rsidRPr="00B51B6A">
        <w:rPr>
          <w:rFonts w:ascii="Times New Roman" w:eastAsia="Times New Roman" w:hAnsi="Times New Roman" w:cs="Times New Roman"/>
          <w:color w:val="2E3D4C"/>
          <w:sz w:val="27"/>
          <w:szCs w:val="27"/>
          <w:lang w:eastAsia="ru-RU"/>
        </w:rPr>
        <w:br/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B51B6A" w:rsidRPr="00B51B6A" w:rsidRDefault="00B51B6A" w:rsidP="00B51B6A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B51B6A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6A"/>
    <w:rsid w:val="00A84138"/>
    <w:rsid w:val="00B51B6A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C0B9-DB7F-42B4-AAF9-476D6F32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51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51B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1B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1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B6A"/>
  </w:style>
  <w:style w:type="paragraph" w:styleId="a4">
    <w:name w:val="Normal (Web)"/>
    <w:basedOn w:val="a"/>
    <w:uiPriority w:val="99"/>
    <w:semiHidden/>
    <w:unhideWhenUsed/>
    <w:rsid w:val="00B5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1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erspektiva-inva.ru/%20index.php?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3970</Words>
  <Characters>22630</Characters>
  <Application>Microsoft Office Word</Application>
  <DocSecurity>0</DocSecurity>
  <Lines>188</Lines>
  <Paragraphs>53</Paragraphs>
  <ScaleCrop>false</ScaleCrop>
  <Company>RePack by SPecialiST</Company>
  <LinksUpToDate>false</LinksUpToDate>
  <CharactersWithSpaces>26547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2016-02-13T11:38:00Z</dcterms:created>
  <dcterms:modified xsi:type="dcterms:W3CDTF">2016-02-13T11:40:00Z</dcterms:modified>
</cp:coreProperties>
</file>